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4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eastAsia="zh-CN"/>
        </w:rPr>
        <w:t>年湖南省广播电视局衡阳中波转播台</w:t>
      </w:r>
    </w:p>
    <w:p w14:paraId="43990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napToGrid/>
          <w:kern w:val="0"/>
          <w:sz w:val="44"/>
          <w:szCs w:val="44"/>
          <w:lang w:eastAsia="zh-CN"/>
        </w:rPr>
        <w:t>单位预算</w:t>
      </w:r>
    </w:p>
    <w:p w14:paraId="44BD34F4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</w:p>
    <w:p w14:paraId="4681BCA3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目录</w:t>
      </w:r>
    </w:p>
    <w:p w14:paraId="29539763">
      <w:pPr>
        <w:pStyle w:val="3"/>
        <w:spacing w:before="101" w:line="221" w:lineRule="auto"/>
        <w:ind w:left="627"/>
        <w:rPr>
          <w:b/>
          <w:bCs/>
          <w:spacing w:val="13"/>
        </w:rPr>
      </w:pPr>
    </w:p>
    <w:p w14:paraId="49ECC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第一部分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单位预算说明</w:t>
      </w:r>
    </w:p>
    <w:p w14:paraId="2A75E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第二部分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单位预算表</w:t>
      </w:r>
    </w:p>
    <w:p w14:paraId="0E4E7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1、收支总表</w:t>
      </w:r>
    </w:p>
    <w:p w14:paraId="0D6A3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2、收入总表</w:t>
      </w:r>
    </w:p>
    <w:p w14:paraId="2590E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3、支出总表</w:t>
      </w:r>
    </w:p>
    <w:p w14:paraId="0644F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4、支出预算分类汇总表（按政府预算经济分类）</w:t>
      </w:r>
    </w:p>
    <w:p w14:paraId="79E00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5、支出预算分类汇总表（按部门预算经济分类）</w:t>
      </w:r>
    </w:p>
    <w:p w14:paraId="28CD3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6、财政拨款收支总表</w:t>
      </w:r>
    </w:p>
    <w:p w14:paraId="7A763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7、一般公共预算支出表</w:t>
      </w:r>
    </w:p>
    <w:p w14:paraId="04C92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8、一般公共预算基本支出表-人员经费（工资福利支出）（按政府预算经济分类）</w:t>
      </w:r>
    </w:p>
    <w:p w14:paraId="77C08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9、一般公共预算基本支出表-人员经费（工资福利支出）（按部门预算经济分类）</w:t>
      </w:r>
    </w:p>
    <w:p w14:paraId="6D2FD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10、一般公共预算基本支出表-人员经费（对个人和家庭的补助）（按政府预算经济分类）</w:t>
      </w:r>
    </w:p>
    <w:p w14:paraId="19DDC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11、一般公共预算基本支出表-人员经费（对个人和家庭的补助）（按部门预算经济分类）</w:t>
      </w:r>
    </w:p>
    <w:p w14:paraId="3F05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12、一般公共预算基本支出表-公用经费（商品和服务支出）（按政府预算经济分类）</w:t>
      </w:r>
    </w:p>
    <w:p w14:paraId="763B5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13、一般公共预算基本支出表-公用经费（商品和服务支出）（按部门预算经济分类）</w:t>
      </w:r>
    </w:p>
    <w:p w14:paraId="3FBD7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14、一般公共预算“三公”经费支出表</w:t>
      </w:r>
    </w:p>
    <w:p w14:paraId="5876E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15、政府性基金预算支出表</w:t>
      </w:r>
    </w:p>
    <w:p w14:paraId="023C0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  <w:t>16、政府性基金预算支出分类汇总表（按政府预算经济分类）</w:t>
      </w:r>
    </w:p>
    <w:p w14:paraId="77CD6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11"/>
          <w:kern w:val="2"/>
          <w:sz w:val="32"/>
          <w:szCs w:val="32"/>
          <w:lang w:eastAsia="zh-CN"/>
        </w:rPr>
        <w:t>17、政府性基金预算支出分类汇总表（按部门预算经济分类）</w:t>
      </w:r>
    </w:p>
    <w:p w14:paraId="4E0AF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18、国有资本经营预算支出表</w:t>
      </w:r>
    </w:p>
    <w:p w14:paraId="3EC3F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19、财政专户管理资金预算支出表</w:t>
      </w:r>
    </w:p>
    <w:p w14:paraId="496D9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20、省级专项资金预算汇总表</w:t>
      </w:r>
    </w:p>
    <w:p w14:paraId="2F3FA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21、省级专项资金绩效目标表</w:t>
      </w:r>
    </w:p>
    <w:p w14:paraId="28461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22、其他项目支出绩效目标表</w:t>
      </w:r>
    </w:p>
    <w:p w14:paraId="05E34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23、部门整体支出绩效目标表</w:t>
      </w:r>
    </w:p>
    <w:p w14:paraId="37A52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注：</w:t>
      </w:r>
    </w:p>
    <w:p w14:paraId="47498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预算报表中，如本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无相关情况，也需公开空表</w:t>
      </w: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，不得随意删减或仅在单位预算说明中以文字表述</w:t>
      </w:r>
      <w:r>
        <w:rPr>
          <w:rFonts w:hint="default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eastAsia="zh-CN"/>
        </w:rPr>
        <w:t>。</w:t>
      </w:r>
    </w:p>
    <w:p w14:paraId="2AC06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2、按照财政部要求，公开预算必须编制目录，不得以预算管理一体化系统中导出公开表格的目录代替公开目录。</w:t>
      </w:r>
    </w:p>
    <w:p w14:paraId="0E8D185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3" w:firstLineChars="200"/>
        <w:jc w:val="both"/>
        <w:textAlignment w:val="auto"/>
        <w:sectPr>
          <w:footerReference r:id="rId5" w:type="default"/>
          <w:pgSz w:w="11910" w:h="16840"/>
          <w:pgMar w:top="1417" w:right="1587" w:bottom="1417" w:left="1587" w:header="850" w:footer="992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 w:eastAsia="仿宋_GB2312" w:cs="Times New Roman"/>
          <w:b/>
          <w:bCs w:val="0"/>
          <w:snapToGrid/>
          <w:kern w:val="0"/>
          <w:sz w:val="32"/>
          <w:szCs w:val="32"/>
          <w:lang w:val="en-US" w:eastAsia="zh-CN"/>
        </w:rPr>
        <w:t>3、除上年结转编入部门预算外，如当年有编列项目支出预算，则“22、其他项目支出绩效目标表”不得为空，或仅填列金额而无具体绩效指标说明。</w:t>
      </w:r>
    </w:p>
    <w:p w14:paraId="3DA1B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第一部分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年单位预算说明</w:t>
      </w:r>
    </w:p>
    <w:p w14:paraId="7BEE3077">
      <w:pPr>
        <w:spacing w:line="351" w:lineRule="auto"/>
        <w:rPr>
          <w:rFonts w:ascii="Arial"/>
          <w:sz w:val="21"/>
        </w:rPr>
      </w:pPr>
    </w:p>
    <w:p w14:paraId="07848D1C">
      <w:pPr>
        <w:spacing w:line="352" w:lineRule="auto"/>
        <w:rPr>
          <w:rFonts w:ascii="Arial"/>
          <w:sz w:val="21"/>
        </w:rPr>
      </w:pPr>
    </w:p>
    <w:p w14:paraId="24FD7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单位基本概况</w:t>
      </w:r>
    </w:p>
    <w:p w14:paraId="476AF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5" w:firstLineChars="200"/>
        <w:jc w:val="both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</w:rPr>
        <w:t>职能职责。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衡阳中波转播台主要职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责是转播广播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电视节目，促进社会经济文化发展。转播广播电台节目及广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播电视信号，监听、检测，实验任务。</w:t>
      </w:r>
    </w:p>
    <w:p w14:paraId="7A6D8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5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3"/>
          <w:sz w:val="32"/>
          <w:szCs w:val="32"/>
          <w:lang w:eastAsia="zh-CN"/>
        </w:rPr>
        <w:t>）机构设置。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衡阳中波转播台是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湖南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省广播电视局直属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的全额拨款事业单位，核定编制25人，实有在职人员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退休人员2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人。内设办公室和播出部两个正科级职能部门。</w:t>
      </w:r>
    </w:p>
    <w:p w14:paraId="3CBB4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二、预算单位构成</w:t>
      </w:r>
    </w:p>
    <w:p w14:paraId="74A1B120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湖南省广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播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电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视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局衡阳中波转播台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无下属预算单位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。</w:t>
      </w:r>
    </w:p>
    <w:p w14:paraId="4098D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单位收支总体情况</w:t>
      </w:r>
    </w:p>
    <w:p w14:paraId="4EECA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FF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收入预算：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包括一般公共预算、政府性基金、国有资本经营预算等财政拨款收入，以及经营收入、事业收入等单位资金。202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年本单位收入预算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413.64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万元，其中，一般公共预算拨款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407.41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万元，政府性基金预算拨款0万元，国有资本经营预算拨款0万元，纳入专户管理的非税收入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万元，一般公共预算补助6.20万元，上年结转结余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0.03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万元。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收入较去年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增加21.50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10"/>
          <w:kern w:val="0"/>
          <w:sz w:val="32"/>
          <w:szCs w:val="32"/>
          <w:highlight w:val="none"/>
          <w:lang w:val="en-US" w:eastAsia="en-US" w:bidi="ar-SA"/>
        </w:rPr>
        <w:t>主要是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人员工资减少2.63万元，公用经费减少0.55万元。对个人和家庭的补助增加5.5万元，项目支出增加了19.18万元（其中播出运维费减少0.4万元，危房修缮增加7万元，专业设备购置增加9.2万元，劳务费增加3.38万元）。</w:t>
      </w:r>
    </w:p>
    <w:p w14:paraId="65E61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支出预算：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年本单位支出预算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413.64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万元，其中，一般公共服务0万元，公共安全0万元，教育支出0.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33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万元，科学技术0万元，文化旅游体育与传媒支出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291.02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万元，社会保障和就业支出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67.30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万元，卫生健康支出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35.44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万元，住房保障支出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19.55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万元。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支出较去年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增加21.50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  <w:t>万元，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10"/>
          <w:kern w:val="0"/>
          <w:sz w:val="32"/>
          <w:szCs w:val="32"/>
          <w:highlight w:val="none"/>
          <w:lang w:val="en-US" w:eastAsia="en-US" w:bidi="ar-SA"/>
        </w:rPr>
        <w:t>主要是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人员工资减少2.63万元，公用经费减少0.55万元。对个人和家庭的补助增加5.5万元，项目支出增加了19.18万元（其中播出运维费减少0.4万元，危房修缮增加7万元，专业设备购置增加9.2万元，劳务费增加3.38万元）。</w:t>
      </w:r>
    </w:p>
    <w:p w14:paraId="7B2B14F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四、一般公共预算拨款支出</w:t>
      </w:r>
    </w:p>
    <w:p w14:paraId="351A4C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7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年本单位一般公共预算拨款支出预算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413.64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pacing w:val="22"/>
          <w:sz w:val="32"/>
          <w:szCs w:val="32"/>
        </w:rPr>
        <w:t>其中，一般公共服务支出0万元，占0%</w:t>
      </w:r>
      <w:r>
        <w:rPr>
          <w:rFonts w:hint="eastAsia" w:ascii="Times New Roman" w:hAnsi="Times New Roman" w:eastAsia="仿宋_GB2312" w:cs="Times New Roman"/>
          <w:spacing w:val="2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22"/>
          <w:sz w:val="32"/>
          <w:szCs w:val="32"/>
        </w:rPr>
        <w:t>公共安全支出0万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元，占0%</w:t>
      </w:r>
      <w:r>
        <w:rPr>
          <w:rFonts w:hint="eastAsia" w:ascii="Times New Roman" w:hAnsi="Times New Roman" w:eastAsia="仿宋_GB2312" w:cs="Times New Roman"/>
          <w:spacing w:val="2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教育支出0.</w:t>
      </w:r>
      <w:r>
        <w:rPr>
          <w:rFonts w:hint="eastAsia" w:ascii="Times New Roman" w:hAnsi="Times New Roman" w:eastAsia="仿宋_GB2312" w:cs="Times New Roman"/>
          <w:spacing w:val="23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23"/>
          <w:sz w:val="32"/>
          <w:szCs w:val="32"/>
          <w:lang w:val="en-US" w:eastAsia="zh-CN"/>
        </w:rPr>
        <w:t>0.08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23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23"/>
          <w:sz w:val="32"/>
          <w:szCs w:val="32"/>
        </w:rPr>
        <w:t>文化旅游体</w:t>
      </w:r>
      <w:r>
        <w:rPr>
          <w:rFonts w:hint="default" w:ascii="Times New Roman" w:hAnsi="Times New Roman" w:eastAsia="仿宋_GB2312" w:cs="Times New Roman"/>
          <w:spacing w:val="22"/>
          <w:sz w:val="32"/>
          <w:szCs w:val="32"/>
        </w:rPr>
        <w:t>育与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传媒支出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291.02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70.35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社会保障和就业支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67.30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val="en-US" w:eastAsia="zh-CN"/>
        </w:rPr>
        <w:t>16.27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卫生健康支出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35.44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val="en-US" w:eastAsia="zh-CN"/>
        </w:rPr>
        <w:t>8.57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住房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保障支出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10"/>
          <w:kern w:val="0"/>
          <w:sz w:val="32"/>
          <w:szCs w:val="32"/>
          <w:lang w:val="en-US" w:eastAsia="zh-CN" w:bidi="ar-SA"/>
        </w:rPr>
        <w:t>19.55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4.73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%。具体安排情况如下：</w:t>
      </w:r>
    </w:p>
    <w:p w14:paraId="55C903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right="0" w:rightChars="0" w:firstLine="66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</w:rPr>
        <w:t>基本支出：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年本单位基本支出预算数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343.11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061237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right="0" w:rightChars="0" w:firstLine="66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）项目支出：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年本单位项目支出预算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70.53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万元，主要是单位为完成特定行政工作任务或事业发展目标而发生的支出，包括有关事业发展专项、专项业务费、基本建设支出等，其中：其他事业发展资金支出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39.83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万元，主要用于主要用于劳务、维修维护及其他事业等方面；运行维护经费支出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30.70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万元，主要用于台站播出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电费、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运行维护支出等方面。</w:t>
      </w:r>
    </w:p>
    <w:p w14:paraId="7671090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五、政府性基金预算支出</w:t>
      </w:r>
    </w:p>
    <w:p w14:paraId="51A8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</w:rPr>
        <w:t>本单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位无政府性基金安排的支出。</w:t>
      </w:r>
    </w:p>
    <w:p w14:paraId="647B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六、其他重要事项的情况说明</w:t>
      </w:r>
    </w:p>
    <w:p w14:paraId="5A328EA4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3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3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13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3"/>
        </w:rPr>
        <w:t>运行经费：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年本单位运行经费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42.06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比上年预算减少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0.55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万元，下降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1.29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主要是响应省委省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政府指示，压减运行经费，厉行节约。</w:t>
      </w:r>
    </w:p>
    <w:p w14:paraId="3DAD2E6F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59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4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13"/>
          <w:sz w:val="32"/>
          <w:szCs w:val="32"/>
          <w:lang w:eastAsia="zh-CN"/>
        </w:rPr>
        <w:t>“三公”经费预算：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年本单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位“三公”经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费预算数为2.4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万元，其中，公务接待费1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万元，公务用车购置及运行费1.4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其中，公务用车购置费0万元，公务用车运行费1.4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因公出国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境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费0万元。202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“三公”经费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预算较上年持平，主要响应中央八项规定，严控三公经费开支，厉行节约。</w:t>
      </w:r>
    </w:p>
    <w:p w14:paraId="66E74EBE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9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）</w:t>
      </w:r>
      <w:r>
        <w:rPr>
          <w:rFonts w:ascii="楷体" w:hAnsi="楷体" w:eastAsia="楷体" w:cs="楷体"/>
          <w:b/>
          <w:bCs/>
          <w:spacing w:val="18"/>
        </w:rPr>
        <w:t>一般性支出情况</w:t>
      </w:r>
      <w:r>
        <w:rPr>
          <w:b/>
          <w:bCs/>
          <w:spacing w:val="18"/>
        </w:rPr>
        <w:t>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年本单位会议费预算0万元，拟召开0次会议，人数0人；培训费预算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0.33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万元，拟开展事业单位工作人员在岗培训，人数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人，内容为事业单位工作人员公共科目及专业科目的网上培训；拟举办0次节庆、晚会、论坛、赛事活动，经费预算0万元。</w:t>
      </w:r>
    </w:p>
    <w:p w14:paraId="55EC5412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94" w:firstLineChars="200"/>
        <w:jc w:val="both"/>
        <w:textAlignment w:val="auto"/>
        <w:rPr>
          <w:rFonts w:hint="default" w:ascii="楷体" w:hAnsi="楷体" w:eastAsia="楷体" w:cs="楷体"/>
          <w:b/>
          <w:bCs/>
          <w:spacing w:val="1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委托业务费情况：</w:t>
      </w:r>
      <w:r>
        <w:rPr>
          <w:rFonts w:hint="eastAsia" w:ascii="Times New Roman" w:hAnsi="Times New Roman" w:eastAsia="仿宋_GB2312" w:cs="Times New Roman"/>
          <w:color w:val="auto"/>
          <w:spacing w:val="13"/>
          <w:sz w:val="32"/>
          <w:szCs w:val="32"/>
          <w:lang w:val="en-US" w:eastAsia="zh-CN"/>
        </w:rPr>
        <w:t>2026年本单位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家行政事业单位的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委托业务费0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万元，比上年预算持平</w:t>
      </w:r>
      <w:r>
        <w:rPr>
          <w:rFonts w:hint="eastAsia" w:ascii="Times New Roman" w:hAnsi="Times New Roman" w:eastAsia="仿宋_GB2312" w:cs="Times New Roman"/>
          <w:color w:val="auto"/>
          <w:spacing w:val="13"/>
          <w:sz w:val="32"/>
          <w:szCs w:val="32"/>
          <w:lang w:val="en-US" w:eastAsia="zh-CN"/>
        </w:rPr>
        <w:t>。</w:t>
      </w:r>
    </w:p>
    <w:p w14:paraId="4AB928F0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9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18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pacing w:val="18"/>
          <w:lang w:eastAsia="zh-CN"/>
        </w:rPr>
        <w:t>）政府采购情况：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年本单位政府采购预算总额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1.58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万元，其中，货物类采购预算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0.43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万元；工程类采购预算0万元；服务类采购预算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1.15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万元。</w:t>
      </w:r>
    </w:p>
    <w:p w14:paraId="4B4F4A8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right="0" w:firstLine="715" w:firstLineChars="200"/>
        <w:jc w:val="both"/>
        <w:textAlignment w:val="auto"/>
        <w:rPr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8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pacing w:val="18"/>
          <w:sz w:val="32"/>
          <w:szCs w:val="32"/>
          <w:lang w:eastAsia="zh-CN"/>
        </w:rPr>
        <w:t>）国有资产占用使用及新增资产配置情况：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截至202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年12月底，本单位共有公务用车1辆，其中，机要通信用车辆，应急保障用车0辆，执法执勤用车0辆，特种专业技术用车0辆，其他按照规定配备的公务用车1辆；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单位价值50万元以上通用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设备0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。202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年拟新增配置公务用车0辆，其中，机要通信用车0辆，应急保障用车0辆，执法执勤用车0辆，特种专业技术用车0辆，其他按照规定配备的公务用车0辆；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新增配备单位价值50万元以上通用设备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台。</w:t>
      </w:r>
    </w:p>
    <w:p w14:paraId="562D35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spacing w:line="600" w:lineRule="exact"/>
        <w:ind w:left="0" w:right="0" w:firstLine="715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  <w:t>（七）预算绩效目标说明：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本单位所有支出实行绩效目标管理。纳入202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年单位整体支出绩效目标的金额为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413.61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万元，其中，基本支出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343.11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万元，项目支出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70.50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万元，具体绩效目标详见报表。</w:t>
      </w:r>
    </w:p>
    <w:p w14:paraId="44675A0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0"/>
          <w:sz w:val="32"/>
          <w:szCs w:val="32"/>
          <w:lang w:eastAsia="zh-CN"/>
        </w:rPr>
        <w:t>七、名词解释</w:t>
      </w:r>
    </w:p>
    <w:p w14:paraId="3E0F2F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0CD84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2、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“三公”经费：纳入省(市/县)财政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算管理的“三公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经费，是指用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一般公共预算拨款安排的公务接待费、公务用车购置及运行维护费和因公出国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费。其中，公务接待费反映单位按规定开支的各类公务接待支出；公务用车购置及运行费反映单位公务用车车辆购置支出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含车辆购置税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以及燃料费、维修费、保险费等支出；因公出国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费反映单位公务出国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境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>的国际旅费、国外城市间交通费、住宿费、伙食费、培训费、公杂费等等支出。</w:t>
      </w:r>
    </w:p>
    <w:p w14:paraId="695E3068">
      <w:pPr>
        <w:spacing w:line="351" w:lineRule="auto"/>
        <w:rPr>
          <w:sz w:val="30"/>
          <w:szCs w:val="30"/>
        </w:rPr>
        <w:sectPr>
          <w:footerReference r:id="rId6" w:type="default"/>
          <w:pgSz w:w="11910" w:h="16840"/>
          <w:pgMar w:top="1417" w:right="1587" w:bottom="1417" w:left="1587" w:header="0" w:footer="1009" w:gutter="0"/>
          <w:pgNumType w:fmt="decimal"/>
          <w:cols w:space="0" w:num="1"/>
          <w:rtlGutter w:val="0"/>
          <w:docGrid w:linePitch="0" w:charSpace="0"/>
        </w:sectPr>
      </w:pPr>
    </w:p>
    <w:p w14:paraId="34ED5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第二部分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napToGrid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napToGrid/>
          <w:kern w:val="0"/>
          <w:sz w:val="36"/>
          <w:szCs w:val="36"/>
          <w:lang w:eastAsia="zh-CN"/>
        </w:rPr>
        <w:t>年单位预算表</w:t>
      </w:r>
    </w:p>
    <w:sectPr>
      <w:footerReference r:id="rId7" w:type="default"/>
      <w:pgSz w:w="11910" w:h="16840"/>
      <w:pgMar w:top="1417" w:right="1587" w:bottom="1417" w:left="1587" w:header="0" w:footer="100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69B763D-D45A-47E1-B535-732C96B5CE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E9477A-2807-42A9-92EA-820A639CBB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E4442A-77A2-4957-B665-09A52C70D1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8BD766-CE7B-408D-A1E5-02E0E0122A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777A657-1923-44C0-AC9F-3021437238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0D48097-EBCB-48B0-97F5-9102E9FBDC8C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F148">
    <w:pPr>
      <w:spacing w:line="173" w:lineRule="auto"/>
      <w:ind w:left="4103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BBBA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BBBAB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AAF75">
    <w:pPr>
      <w:spacing w:line="172" w:lineRule="auto"/>
      <w:ind w:left="4103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7C19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7C19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9331">
    <w:pPr>
      <w:spacing w:line="170" w:lineRule="auto"/>
      <w:ind w:left="4103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1A11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1A11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44054"/>
    <w:rsid w:val="02300221"/>
    <w:rsid w:val="056D1B1D"/>
    <w:rsid w:val="08236132"/>
    <w:rsid w:val="0AC37758"/>
    <w:rsid w:val="0EA24254"/>
    <w:rsid w:val="13367661"/>
    <w:rsid w:val="13A7230D"/>
    <w:rsid w:val="13B14F39"/>
    <w:rsid w:val="17084E70"/>
    <w:rsid w:val="1C3D55BC"/>
    <w:rsid w:val="1C454471"/>
    <w:rsid w:val="1C684FED"/>
    <w:rsid w:val="1D750D86"/>
    <w:rsid w:val="1DCB4E4A"/>
    <w:rsid w:val="21667363"/>
    <w:rsid w:val="23BF71FF"/>
    <w:rsid w:val="25421E95"/>
    <w:rsid w:val="26315069"/>
    <w:rsid w:val="28F72F97"/>
    <w:rsid w:val="28FB2A87"/>
    <w:rsid w:val="307F5D4C"/>
    <w:rsid w:val="30E16A06"/>
    <w:rsid w:val="329346B5"/>
    <w:rsid w:val="32FA3DAF"/>
    <w:rsid w:val="33574C84"/>
    <w:rsid w:val="34D0301A"/>
    <w:rsid w:val="371D1E1A"/>
    <w:rsid w:val="38CA7D80"/>
    <w:rsid w:val="3B892174"/>
    <w:rsid w:val="470152B5"/>
    <w:rsid w:val="472473F5"/>
    <w:rsid w:val="4AC62A9D"/>
    <w:rsid w:val="4B4D4DB3"/>
    <w:rsid w:val="4B7C13AE"/>
    <w:rsid w:val="4F5166AD"/>
    <w:rsid w:val="501A73E7"/>
    <w:rsid w:val="50940F47"/>
    <w:rsid w:val="51C70EA9"/>
    <w:rsid w:val="53F975CD"/>
    <w:rsid w:val="560426CB"/>
    <w:rsid w:val="564156CE"/>
    <w:rsid w:val="574F3E1A"/>
    <w:rsid w:val="5B595267"/>
    <w:rsid w:val="5DED3800"/>
    <w:rsid w:val="5EAA5DDA"/>
    <w:rsid w:val="5F313E05"/>
    <w:rsid w:val="5F3A0F0C"/>
    <w:rsid w:val="635B4DE6"/>
    <w:rsid w:val="67B92428"/>
    <w:rsid w:val="68352BB8"/>
    <w:rsid w:val="6A0D5B9B"/>
    <w:rsid w:val="6CB322FE"/>
    <w:rsid w:val="6D162FB8"/>
    <w:rsid w:val="6F3748AA"/>
    <w:rsid w:val="729F57FE"/>
    <w:rsid w:val="7337786F"/>
    <w:rsid w:val="736B3932"/>
    <w:rsid w:val="738467A2"/>
    <w:rsid w:val="779F1DFC"/>
    <w:rsid w:val="7AC618DB"/>
    <w:rsid w:val="7AFC6F6C"/>
    <w:rsid w:val="7F71407E"/>
    <w:rsid w:val="7FBC29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2864</Words>
  <Characters>3152</Characters>
  <TotalTime>4</TotalTime>
  <ScaleCrop>false</ScaleCrop>
  <LinksUpToDate>false</LinksUpToDate>
  <CharactersWithSpaces>3160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2026-03-11T19:59:00Z</dcterms:created>
  <dc:creator>admin</dc:creator>
  <cp:lastModifiedBy>周紫盈</cp:lastModifiedBy>
  <dcterms:modified xsi:type="dcterms:W3CDTF">2026-03-25T09:00:41Z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2026-03-11T19:59:35Z</vt:filetime>
  </property>
  <property fmtid="{D5CDD505-2E9C-101B-9397-08002B2CF9AE}" pid="4" name="UsrData">
    <vt:lpwstr>69b15924a4d3c6001f13101fwl</vt:lpwstr>
  </property>
  <property fmtid="{D5CDD505-2E9C-101B-9397-08002B2CF9AE}" pid="5" name="KSOTemplateDocerSaveRecord">
    <vt:lpwstr>eyJoZGlkIjoiNGNiMmY5NjJkNzQ5MjE1NmU3YWM2ZWI0ZDNkZGI2NzkiLCJ1c2VySWQiOiIxMDg0NzU1OTAxIn0=</vt:lpwstr>
  </property>
  <property fmtid="{D5CDD505-2E9C-101B-9397-08002B2CF9AE}" pid="6" name="KSOProductBuildVer">
    <vt:lpwstr>2052-12.1.0.25225</vt:lpwstr>
  </property>
  <property fmtid="{D5CDD505-2E9C-101B-9397-08002B2CF9AE}" pid="7" name="ICV">
    <vt:lpwstr>33086D8E6BFB483D96895B6CFC4C3A47_13</vt:lpwstr>
  </property>
</Properties>
</file>