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4797">
      <w:pPr>
        <w:spacing w:line="760" w:lineRule="exact"/>
        <w:jc w:val="both"/>
        <w:rPr>
          <w:rFonts w:hint="eastAsia" w:ascii="方正小标宋简体" w:hAnsi="方正小标宋简体" w:eastAsia="方正小标宋简体" w:cs="宋体"/>
          <w:bCs/>
          <w:color w:val="FF0000"/>
          <w:spacing w:val="85"/>
          <w:w w:val="66"/>
          <w:sz w:val="32"/>
          <w:szCs w:val="32"/>
          <w:lang w:val="en-US" w:eastAsia="zh-CN"/>
        </w:rPr>
      </w:pPr>
    </w:p>
    <w:p w14:paraId="3C53465A">
      <w:pPr>
        <w:spacing w:line="760" w:lineRule="exact"/>
        <w:jc w:val="both"/>
        <w:rPr>
          <w:rFonts w:hint="eastAsia" w:ascii="方正小标宋简体" w:hAnsi="方正小标宋简体" w:eastAsia="方正小标宋简体" w:cs="宋体"/>
          <w:bCs/>
          <w:color w:val="FF0000"/>
          <w:spacing w:val="85"/>
          <w:w w:val="66"/>
          <w:sz w:val="32"/>
          <w:szCs w:val="32"/>
          <w:lang w:val="en-US" w:eastAsia="zh-CN"/>
        </w:rPr>
      </w:pPr>
    </w:p>
    <w:p w14:paraId="7EB2727C">
      <w:pPr>
        <w:spacing w:line="760" w:lineRule="exact"/>
        <w:jc w:val="both"/>
        <w:rPr>
          <w:rFonts w:hint="eastAsia" w:ascii="方正小标宋简体" w:hAnsi="方正小标宋简体" w:eastAsia="方正小标宋简体" w:cs="宋体"/>
          <w:bCs/>
          <w:color w:val="FF0000"/>
          <w:spacing w:val="85"/>
          <w:w w:val="66"/>
          <w:sz w:val="32"/>
          <w:szCs w:val="32"/>
          <w:lang w:val="en-US" w:eastAsia="zh-CN"/>
        </w:rPr>
      </w:pPr>
    </w:p>
    <w:p w14:paraId="46FDBE02">
      <w:pPr>
        <w:ind w:left="-282" w:leftChars="-135" w:hanging="1"/>
        <w:jc w:val="left"/>
        <w:rPr>
          <w:rFonts w:ascii="方正小标宋简体" w:hAnsi="方正小标宋简体" w:eastAsia="方正小标宋简体" w:cs="宋体"/>
          <w:b/>
          <w:bCs/>
          <w:color w:val="FF0000"/>
          <w:spacing w:val="85"/>
          <w:w w:val="66"/>
          <w:sz w:val="104"/>
          <w:szCs w:val="104"/>
        </w:rPr>
      </w:pPr>
      <w:r>
        <w:rPr>
          <w:rFonts w:ascii="方正小标宋简体" w:hAnsi="方正小标宋简体" w:eastAsia="方正小标宋简体" w:cs="宋体"/>
          <w:b/>
          <w:bCs/>
          <w:color w:val="FF0000"/>
          <w:spacing w:val="85"/>
          <w:w w:val="66"/>
          <w:sz w:val="104"/>
          <w:szCs w:val="104"/>
        </w:rPr>
        <w:pict>
          <v:shape id="_x0000_i1025" o:spt="75" alt="1679013475415" type="#_x0000_t75" style="height:64pt;width:443.7pt;" filled="f" o:preferrelative="t" stroked="f" coordsize="21600,21600">
            <v:path/>
            <v:fill on="f" focussize="0,0"/>
            <v:stroke on="f"/>
            <v:imagedata r:id="rId5" o:title="1679013475415"/>
            <o:lock v:ext="edit" aspectratio="t"/>
            <w10:wrap type="none"/>
            <w10:anchorlock/>
          </v:shape>
        </w:pict>
      </w:r>
    </w:p>
    <w:p w14:paraId="03D984DB">
      <w:pPr>
        <w:spacing w:line="480" w:lineRule="exact"/>
        <w:ind w:left="-283" w:leftChars="-135"/>
        <w:jc w:val="both"/>
        <w:rPr>
          <w:rFonts w:hint="eastAsia" w:ascii="方正小标宋简体" w:hAnsi="方正小标宋简体" w:eastAsia="方正小标宋简体" w:cs="宋体"/>
          <w:bCs/>
          <w:color w:val="FF0000"/>
          <w:spacing w:val="45"/>
          <w:w w:val="80"/>
          <w:sz w:val="30"/>
          <w:szCs w:val="30"/>
        </w:rPr>
      </w:pPr>
    </w:p>
    <w:p w14:paraId="4E86FC11">
      <w:pPr>
        <w:spacing w:line="480" w:lineRule="exact"/>
        <w:ind w:left="-283" w:leftChars="-135"/>
        <w:jc w:val="both"/>
        <w:rPr>
          <w:rFonts w:hint="eastAsia" w:ascii="方正小标宋简体" w:hAnsi="方正小标宋简体" w:eastAsia="方正小标宋简体" w:cs="宋体"/>
          <w:bCs/>
          <w:color w:val="FF0000"/>
          <w:spacing w:val="45"/>
          <w:w w:val="80"/>
          <w:sz w:val="30"/>
          <w:szCs w:val="30"/>
        </w:rPr>
      </w:pPr>
    </w:p>
    <w:p w14:paraId="3D06C1CD">
      <w:pPr>
        <w:tabs>
          <w:tab w:val="left" w:pos="1952"/>
          <w:tab w:val="left" w:pos="6961"/>
        </w:tabs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pacing w:val="46"/>
          <w:sz w:val="102"/>
          <w:szCs w:val="102"/>
        </w:rPr>
        <w:pict>
          <v:line id="直接连接符 2" o:spid="_x0000_s1026" o:spt="20" style="position:absolute;left:0pt;margin-left:-13.35pt;margin-top:29.25pt;height:0pt;width:462.3pt;z-index:251659264;mso-width-relative:page;mso-height-relative:page;" filled="f" stroked="t" coordsize="21600,21600" o:gfxdata="UEsDBAoAAAAAAIdO4kAAAAAAAAAAAAAAAAAEAAAAZHJzL1BLAwQUAAAACACHTuJA4K8PIdgAAAAJ&#10;AQAADwAAAGRycy9kb3ducmV2LnhtbE2PTU/DMAyG70j8h8hI3LZ0lbZ1pekECG5IiPKxq9eYplrj&#10;VE3Wdf+eIA7jaPvR6+cttpPtxEiDbx0rWMwTEMS10y03Cj7en2cZCB+QNXaOScGZPGzL66sCc+1O&#10;/EZjFRoRQ9jnqMCE0OdS+tqQRT93PXG8fbvBYojj0Eg94CmG206mSbKSFluOHwz29GioPlRHq2D6&#10;yu7N7iU8PLnPV3OYdpUd07NStzeL5A5EoClcYPjVj+pQRqe9O7L2olMwS1friCpYZksQEcg26w2I&#10;/d9CloX836D8AVBLAwQUAAAACACHTuJAiPSMTvwBAADzAwAADgAAAGRycy9lMm9Eb2MueG1srVPN&#10;jtMwEL4j8Q6W7zRppf1R1HQPW8oFQSXgAaa2k1jynzxu074EL4DEDU4cufM2LI/BOOmWZffSw+bg&#10;jD0z38z3eTy/2VvDdiqi9q7m00nJmXLCS+3amn/6uHp1zRkmcBKMd6rmB4X8ZvHyxbwPlZr5zhup&#10;IiMQh1Ufat6lFKqiQNEpCzjxQTlyNj5aSLSNbSEj9IRuTTEry8ui91GG6IVCpNPl6ORHxHgOoG8a&#10;LdTSi61VLo2oURlIRAk7HZAvhm6bRon0vmlQJWZqTkzTsFIRsjd5LRZzqNoIodPi2AKc08IjTha0&#10;o6InqCUkYNuon0BZLaJH36SJ8LYYiQyKEItp+UibDx0ENXAhqTGcRMfngxXvduvItKz5jDMHli78&#10;7svP35+//fn1lda7H9/ZLIvUB6wo9tat43GHYR0z430Tbf4TF7YfhD2chFX7xAQdXpazaXlFmot7&#10;X/EvMURMb5S3LBs1N9plzlDB7i0mKkah9yH52DjWU7fXF1cXhAc0gQ3dPJk2EAt07ZCM3mi50sbk&#10;FIzt5tZEtgOagtWqpC9zIuD/wnKVJWA3xg2ucT46BfK1kywdAunj6Fnw3INVkjOj6BVliwChSqDN&#10;OZFU2ricoIYZPRLNIo+yZmvj5YHuZhuibjsSZjr0nD00C0P3x7nNw/ZwT/bDt7r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CvDyHYAAAACQEAAA8AAAAAAAAAAQAgAAAAIgAAAGRycy9kb3ducmV2&#10;LnhtbFBLAQIUABQAAAAIAIdO4kCI9IxO/AEAAPMDAAAOAAAAAAAAAAEAIAAAACcBAABkcnMvZTJv&#10;RG9jLnhtbFBLBQYAAAAABgAGAFkBAACVBQAAAAA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湘广电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48</w:t>
      </w:r>
      <w:r>
        <w:rPr>
          <w:rFonts w:ascii="Times New Roman" w:hAnsi="Times New Roman" w:eastAsia="仿宋_GB2312"/>
          <w:sz w:val="32"/>
          <w:szCs w:val="32"/>
        </w:rPr>
        <w:t>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 w14:paraId="558E2CF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</w:pPr>
      <w:bookmarkStart w:id="0" w:name="content"/>
      <w:bookmarkEnd w:id="0"/>
      <w:bookmarkStart w:id="1" w:name="quanwen"/>
    </w:p>
    <w:p w14:paraId="49DD3CD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bookmarkStart w:id="2" w:name="_GoBack"/>
      <w:r>
        <w:rPr>
          <w:rFonts w:hint="eastAsia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  <w:t>关于印发</w:t>
      </w:r>
      <w:r>
        <w:rPr>
          <w:rFonts w:hint="eastAsia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  <w:lang w:val="en" w:eastAsia="zh-CN"/>
        </w:rPr>
        <w:t>2026视听中国</w:t>
      </w:r>
      <w:r>
        <w:rPr>
          <w:rFonts w:hint="eastAsia" w:ascii="汉仪大黑简" w:hAnsi="汉仪大黑简" w:eastAsia="汉仪大黑简" w:cs="汉仪大黑简"/>
          <w:bCs/>
          <w:spacing w:val="-20"/>
          <w:sz w:val="44"/>
          <w:szCs w:val="44"/>
          <w:lang w:val="en" w:eastAsia="zh-CN"/>
        </w:rPr>
        <w:t>·</w:t>
      </w:r>
      <w:r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  <w:lang w:val="en" w:eastAsia="zh-CN"/>
        </w:rPr>
        <w:t>马栏山</w:t>
      </w:r>
      <w:r>
        <w:rPr>
          <w:rFonts w:hint="eastAsia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  <w:t>杯AI微短剧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创智大赛活动方案》的通知</w:t>
      </w:r>
    </w:p>
    <w:bookmarkEnd w:id="2"/>
    <w:p w14:paraId="0F6165A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280CDE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Palatino Linotype Roman" w:hAnsi="Palatino Linotype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Palatino Linotype Roman" w:hAnsi="Palatino Linotype Roman" w:eastAsia="仿宋_GB2312" w:cs="Times New Roman"/>
          <w:kern w:val="2"/>
          <w:sz w:val="32"/>
          <w:szCs w:val="32"/>
          <w:lang w:val="en-US" w:eastAsia="zh-CN" w:bidi="ar-SA"/>
        </w:rPr>
        <w:t>各微短剧制作机构及行业相关单位：</w:t>
      </w:r>
    </w:p>
    <w:p w14:paraId="7E19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为强化科技赋能，推动全省微短剧产业高质量发展，特制定《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2026视听中国</w:t>
      </w:r>
      <w:r>
        <w:rPr>
          <w:rFonts w:hint="eastAsia" w:ascii="汉仪大黑简" w:hAnsi="汉仪大黑简" w:eastAsia="汉仪大黑简" w:cs="汉仪大黑简"/>
          <w:b w:val="0"/>
          <w:bCs w:val="0"/>
          <w:sz w:val="32"/>
          <w:szCs w:val="32"/>
          <w:highlight w:val="none"/>
          <w:u w:val="none"/>
          <w:lang w:val="en" w:eastAsia="zh-CN"/>
        </w:rPr>
        <w:t>·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马栏山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杯AI微短剧创智大赛活动方案》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，现予印发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。</w:t>
      </w:r>
    </w:p>
    <w:p w14:paraId="7677F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6DA751DC">
      <w:pPr>
        <w:pStyle w:val="3"/>
        <w:rPr>
          <w:rFonts w:hint="eastAsia"/>
          <w:lang w:val="en-US" w:eastAsia="zh-CN"/>
        </w:rPr>
      </w:pPr>
    </w:p>
    <w:p w14:paraId="481AB4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 xml:space="preserve">   </w:t>
      </w:r>
      <w:r>
        <w:rPr>
          <w:rFonts w:hint="eastAsia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湖南省广播电视局</w:t>
      </w:r>
    </w:p>
    <w:p w14:paraId="7E46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2026年6月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日</w:t>
      </w:r>
    </w:p>
    <w:p w14:paraId="3942868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51CC2E5A">
      <w:pPr>
        <w:keepNext w:val="0"/>
        <w:keepLines w:val="0"/>
        <w:pageBreakBefore w:val="0"/>
        <w:tabs>
          <w:tab w:val="left" w:pos="3382"/>
        </w:tabs>
        <w:kinsoku/>
        <w:wordWrap/>
        <w:overflowPunct/>
        <w:topLinePunct w:val="0"/>
        <w:autoSpaceDN/>
        <w:bidi w:val="0"/>
        <w:adjustRightInd/>
        <w:spacing w:line="560" w:lineRule="exact"/>
        <w:ind w:right="-233" w:rightChars="-11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br w:type="column"/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" w:eastAsia="zh-CN"/>
        </w:rPr>
        <w:t>2026视听中国·马栏山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杯AI微短剧</w:t>
      </w:r>
    </w:p>
    <w:p w14:paraId="3CB66131">
      <w:pPr>
        <w:keepNext w:val="0"/>
        <w:keepLines w:val="0"/>
        <w:pageBreakBefore w:val="0"/>
        <w:tabs>
          <w:tab w:val="left" w:pos="3382"/>
        </w:tabs>
        <w:kinsoku/>
        <w:wordWrap/>
        <w:overflowPunct/>
        <w:topLinePunct w:val="0"/>
        <w:autoSpaceDN/>
        <w:bidi w:val="0"/>
        <w:adjustRightInd/>
        <w:spacing w:line="560" w:lineRule="exact"/>
        <w:ind w:right="-233" w:rightChars="-11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创智大赛活动方案</w:t>
      </w:r>
    </w:p>
    <w:p w14:paraId="4CDEC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="0" w:beforeLines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</w:p>
    <w:p w14:paraId="260396B9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为贯彻广电总局“微短剧+AI计划”倡议，加快“文化+科技”融合发展，湖南马栏山集团依托全国领先的视频文创产业基础与AI技术创新优势，计划全面升级打造高规格、规模化、产业化的全国性AI创作赛事平台。大赛将立足马栏山产业定位，以赛事为牵引，整合平台资源、IP储备、技术工具与产业扶持政策，推动AI微短剧从创意研发、内容生产、项目孵化到商业落地的全链条发展。</w:t>
      </w:r>
    </w:p>
    <w:p w14:paraId="22C6E26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活动名称</w:t>
      </w:r>
    </w:p>
    <w:p w14:paraId="6B0A6453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2026视听中国</w:t>
      </w:r>
      <w:r>
        <w:rPr>
          <w:rFonts w:hint="default" w:ascii="Times New Roman" w:hAnsi="Times New Roman" w:eastAsia="汉仪大黑简" w:cs="Times New Roman"/>
          <w:kern w:val="0"/>
          <w:sz w:val="32"/>
          <w:szCs w:val="32"/>
          <w:lang w:val="en" w:eastAsia="zh-CN" w:bidi="ar"/>
        </w:rPr>
        <w:t>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 w:bidi="ar"/>
        </w:rPr>
        <w:t>马栏山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AI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微短剧创智大赛</w:t>
      </w:r>
    </w:p>
    <w:p w14:paraId="4C9BBF9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活动主题</w:t>
      </w:r>
    </w:p>
    <w:p w14:paraId="7F9AFD7A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芒芒剧好玩，智汇马栏山</w:t>
      </w:r>
    </w:p>
    <w:p w14:paraId="109A89F3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三、组织机构</w:t>
      </w:r>
    </w:p>
    <w:p w14:paraId="1AE0664E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（一）指导单位：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中国网络视听节目服务协会</w:t>
      </w:r>
    </w:p>
    <w:p w14:paraId="2FCF9286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（二）主办单位：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湖南省广播电视局</w:t>
      </w:r>
    </w:p>
    <w:p w14:paraId="2ACC05EF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" w:eastAsia="zh-CN" w:bidi="ar"/>
        </w:rPr>
        <w:t>（三）支持单位：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南马栏山集团</w:t>
      </w:r>
    </w:p>
    <w:p w14:paraId="7D090FF2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3198" w:leftChars="304" w:right="0" w:hanging="2560" w:firstLineChars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（四）承办单位：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湖南快乐阳光互动娱乐传媒有限公司</w:t>
      </w:r>
    </w:p>
    <w:p w14:paraId="7CACC90F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5049" w:leftChars="1539" w:right="0" w:hanging="1817" w:hangingChars="568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湖南风芒传媒有限公司</w:t>
      </w:r>
    </w:p>
    <w:p w14:paraId="1B71ED2E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（五）协办单位：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中南出版传媒集团股份有限公司</w:t>
      </w:r>
    </w:p>
    <w:p w14:paraId="12BBA16C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3200" w:firstLineChars="10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湖南省网络视听协会</w:t>
      </w:r>
    </w:p>
    <w:p w14:paraId="21AEF2B3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数字文博大平台（山海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APP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</w:p>
    <w:p w14:paraId="4E7B344C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Autospacing="0" w:line="540" w:lineRule="exact"/>
        <w:ind w:left="0" w:right="0"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中国联通沃阅读</w:t>
      </w:r>
    </w:p>
    <w:p w14:paraId="00C3506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四、时间安排</w:t>
      </w:r>
    </w:p>
    <w:p w14:paraId="5F34AC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（一）大赛启动：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5月11日（微短剧生态大会上宣布）</w:t>
      </w:r>
    </w:p>
    <w:p w14:paraId="3FE16E1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（二）作品征集：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6月—8月31日</w:t>
      </w:r>
    </w:p>
    <w:p w14:paraId="6C4635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（三）作品评审：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9月</w:t>
      </w:r>
    </w:p>
    <w:p w14:paraId="67BD5C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（四）入围公示：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10月</w:t>
      </w:r>
    </w:p>
    <w:p w14:paraId="31FACCD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（五）总决赛颁奖：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10—11月（马栏山微短剧之夜颁奖）</w:t>
      </w:r>
    </w:p>
    <w:p w14:paraId="41F26735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 w:bidi="ar"/>
        </w:rPr>
        <w:t>赛事设置</w:t>
      </w:r>
    </w:p>
    <w:p w14:paraId="36403A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大赛设横竖屏两大赛道，围绕原创作品和IP改编，面向全球优质团队、个人创作者公开征集。并设置附加奖项供优质创作者申请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0EDF1F20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outlineLvl w:val="2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kern w:val="0"/>
          <w:sz w:val="32"/>
          <w:szCs w:val="32"/>
          <w:lang w:val="en-US" w:eastAsia="zh-CN" w:bidi="ar"/>
        </w:rPr>
        <w:t>作品要求</w:t>
      </w:r>
    </w:p>
    <w:p w14:paraId="1AED7A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大赛在“原创作品创作/IP 改编创作”两大方向的框架下，衍生四大赛道：</w:t>
      </w:r>
    </w:p>
    <w:p w14:paraId="49D6EACE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新国风赛道</w:t>
      </w:r>
    </w:p>
    <w:p w14:paraId="73B14E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打破时间与媒介界限，以 AI 重新诠释中华美学，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深度融合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历史文脉、文博典藏、非遗技艺、诗词书画、戏曲建筑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等传统文化符号，与现代审美共生共创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19ECE932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“她”赛道</w:t>
      </w:r>
    </w:p>
    <w:p w14:paraId="66DC3B7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以女性视角为核心，聚焦女性情感世界、成长历程与精神力量，通过细腻叙事与影像表达，诠释女性在青春、成熟、蜕变等不同人生阶段的内心选择、坚守与憧憬。</w:t>
      </w:r>
    </w:p>
    <w:p w14:paraId="777012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638" w:leftChars="304" w:right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创新题材</w:t>
      </w:r>
    </w:p>
    <w:p w14:paraId="3072BA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以新锐潮流内容为核心，聚焦年轻受众审美偏好与猎奇需求，深耕科幻、无限流、末世怪谈、悬疑推理等多元题材。</w:t>
      </w:r>
    </w:p>
    <w:p w14:paraId="1EF9841E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left="480" w:leftChars="0" w:right="0" w:firstLine="160" w:firstLineChars="50"/>
        <w:jc w:val="left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公版IP改编</w:t>
      </w:r>
    </w:p>
    <w:p w14:paraId="3AA212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经典传统文化IP为核心，聚焦文化传承与经典焕新，聚焦四大名著、《山海经》《封神演义》等国民级公版IP，以现代化叙事改编、年轻化视角解读与精品化影像重塑，诠释古典文化中的侠义精神、神话美学、东方哲思与人文底蕴。</w:t>
      </w:r>
    </w:p>
    <w:p w14:paraId="37399E4D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left="480" w:leftChars="0" w:right="0" w:firstLine="160" w:firstLineChars="50"/>
        <w:jc w:val="left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作品规格要求</w:t>
      </w:r>
    </w:p>
    <w:tbl>
      <w:tblPr>
        <w:tblStyle w:val="7"/>
        <w:tblW w:w="9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89"/>
        <w:gridCol w:w="816"/>
        <w:gridCol w:w="1296"/>
        <w:gridCol w:w="1596"/>
        <w:gridCol w:w="1668"/>
        <w:gridCol w:w="1584"/>
      </w:tblGrid>
      <w:tr w14:paraId="6CED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3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视频规格要求</w:t>
            </w:r>
          </w:p>
        </w:tc>
      </w:tr>
      <w:tr w14:paraId="4FD6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时长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9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画幅比例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3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分辨率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8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1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色彩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音频</w:t>
            </w:r>
          </w:p>
        </w:tc>
      </w:tr>
      <w:tr w14:paraId="7DD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D9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横屏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70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&gt;2分钟*3集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16:9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C2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1080P及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6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H.264码率:&gt;30 Mbps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C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Rec.709，8bit</w:t>
            </w:r>
          </w:p>
          <w:p w14:paraId="0DDEC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3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立体声PCM，平均响度-18LKFS</w:t>
            </w:r>
          </w:p>
        </w:tc>
      </w:tr>
      <w:tr w14:paraId="7D02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B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竖屏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&gt;1分钟*5集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9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9:16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4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6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D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C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39D754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黑体" w:hAnsi="宋体" w:eastAsia="黑体" w:cs="黑体"/>
          <w:bCs/>
          <w:kern w:val="0"/>
          <w:sz w:val="32"/>
          <w:szCs w:val="32"/>
          <w:lang w:val="en-US" w:eastAsia="zh-CN" w:bidi="ar"/>
        </w:rPr>
        <w:t>、评审机制</w:t>
      </w:r>
    </w:p>
    <w:p w14:paraId="2ACD8FB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638" w:leftChars="304" w:right="0" w:firstLine="0" w:firstLineChars="0"/>
        <w:jc w:val="left"/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 w:bidi="ar"/>
        </w:rPr>
        <w:t>（一）入围评审</w:t>
      </w:r>
    </w:p>
    <w:p w14:paraId="5249B9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该阶段由评审委员会确定入围作品与单项奖人选，共计50位。评审委员会由行业专家、平台主创、技术专家、承办单位代表组成。</w:t>
      </w:r>
    </w:p>
    <w:p w14:paraId="497B0A11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600" w:lineRule="exact"/>
        <w:ind w:leftChars="200" w:right="0" w:rightChars="0" w:firstLine="320" w:firstLineChars="100"/>
        <w:jc w:val="left"/>
        <w:rPr>
          <w:rFonts w:hint="default" w:ascii="Times New Roman" w:hAnsi="Times New Roman" w:eastAsia="方正楷体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kern w:val="0"/>
          <w:sz w:val="32"/>
          <w:szCs w:val="32"/>
          <w:lang w:val="en-US" w:eastAsia="zh-CN" w:bidi="ar"/>
        </w:rPr>
        <w:t>（二）总决赛评审</w:t>
      </w:r>
    </w:p>
    <w:p w14:paraId="6CBFACE8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 w:val="0"/>
        <w:autoSpaceDN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入围作品与个人进入终评环节，确定作品奖与单项奖活像名单；评审委员会邀约指导单位领导参与打分，最终奖项于马栏山微短剧之夜现场公布并颁发。</w:t>
      </w:r>
    </w:p>
    <w:p w14:paraId="7DE50B6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420" w:leftChars="200" w:right="0" w:firstLine="320" w:firstLineChars="100"/>
        <w:jc w:val="both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kern w:val="0"/>
          <w:sz w:val="32"/>
          <w:szCs w:val="32"/>
          <w:lang w:val="en-US" w:eastAsia="zh-CN" w:bidi="ar"/>
        </w:rPr>
        <w:t>（三）配套扶持</w:t>
      </w:r>
    </w:p>
    <w:p w14:paraId="0137DAA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国家级权威荣誉证书（单项奖获奖颁发）</w:t>
      </w:r>
    </w:p>
    <w:p w14:paraId="3FA5926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项目创制启动资金支持</w:t>
      </w:r>
    </w:p>
    <w:p w14:paraId="0469A72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签约落地马栏山创制机会，优先入驻马栏山园区</w:t>
      </w:r>
    </w:p>
    <w:p w14:paraId="080CB8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“马驹计划”加倍奖金扶持</w:t>
      </w:r>
    </w:p>
    <w:p w14:paraId="47DCBEF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TV /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风芒提供全平台运营资源，入围及获奖作品将获得首页推荐、专题展播、线下大屏展示机会</w:t>
      </w:r>
    </w:p>
    <w:p w14:paraId="776CE00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微短剧出海全链路支持，优秀作品率先推荐至全球</w:t>
      </w:r>
    </w:p>
    <w:p w14:paraId="7EEA39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bookmarkEnd w:id="1"/>
    <w:p w14:paraId="1C20055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</w:pPr>
    </w:p>
    <w:p w14:paraId="0043A64B">
      <w:pPr>
        <w:tabs>
          <w:tab w:val="left" w:pos="1952"/>
          <w:tab w:val="left" w:pos="6961"/>
        </w:tabs>
        <w:jc w:val="both"/>
        <w:rPr>
          <w:rFonts w:hint="eastAsia"/>
          <w:sz w:val="32"/>
          <w:szCs w:val="32"/>
        </w:rPr>
      </w:pPr>
    </w:p>
    <w:p w14:paraId="432F1C8D"/>
    <w:p w14:paraId="242C3DDF"/>
    <w:p w14:paraId="4CE1CBF9"/>
    <w:p w14:paraId="10F60295"/>
    <w:p w14:paraId="56F7BDDA"/>
    <w:p w14:paraId="105CE6C6"/>
    <w:p w14:paraId="6A8F552C"/>
    <w:p w14:paraId="28158CB5"/>
    <w:p w14:paraId="584E881E"/>
    <w:p w14:paraId="7A2856D1"/>
    <w:p w14:paraId="0590DCE5"/>
    <w:p w14:paraId="3CB406E5"/>
    <w:p w14:paraId="538D4D6F"/>
    <w:p w14:paraId="2D0D3240"/>
    <w:p w14:paraId="550FF4D2"/>
    <w:p w14:paraId="2B3864C5"/>
    <w:p w14:paraId="6DBB4701"/>
    <w:p w14:paraId="253FF02A"/>
    <w:p w14:paraId="3EBF40BF"/>
    <w:p w14:paraId="280DA18D"/>
    <w:p w14:paraId="171E3AC2"/>
    <w:p w14:paraId="08928FD2"/>
    <w:p w14:paraId="668D18D6"/>
    <w:p w14:paraId="4EBFEAF0"/>
    <w:p w14:paraId="78324DCD"/>
    <w:p w14:paraId="2013300B"/>
    <w:p w14:paraId="7F8B2060"/>
    <w:p w14:paraId="5A1B823F"/>
    <w:p w14:paraId="43C0BD4B"/>
    <w:p w14:paraId="573A9B39"/>
    <w:p w14:paraId="6CF87352"/>
    <w:p w14:paraId="36059100"/>
    <w:p w14:paraId="7E0B65A6"/>
    <w:p w14:paraId="1925564B"/>
    <w:p w14:paraId="1DDD2351"/>
    <w:p w14:paraId="1DB55849"/>
    <w:p w14:paraId="71A1D061"/>
    <w:p w14:paraId="5B4206D7"/>
    <w:p w14:paraId="42EEE217"/>
    <w:p w14:paraId="5F77DB98"/>
    <w:p w14:paraId="3EC8F9C8"/>
    <w:p w14:paraId="2C2ACF64"/>
    <w:p w14:paraId="3D5187F3"/>
    <w:p w14:paraId="4158D7A0"/>
    <w:p w14:paraId="4D3B9D61"/>
    <w:p w14:paraId="4AC28013"/>
    <w:p w14:paraId="00452764"/>
    <w:p w14:paraId="217D6129"/>
    <w:p w14:paraId="7A3FD669"/>
    <w:p w14:paraId="1B3990A2"/>
    <w:p w14:paraId="2C7B9C0D"/>
    <w:p w14:paraId="5D774913"/>
    <w:p w14:paraId="5F978213"/>
    <w:p w14:paraId="0921FDA6"/>
    <w:p w14:paraId="370DAB96"/>
    <w:p w14:paraId="1DF50D29"/>
    <w:p w14:paraId="06005440"/>
    <w:p w14:paraId="5F167086"/>
    <w:p w14:paraId="691728E3"/>
    <w:p w14:paraId="307DCD4E"/>
    <w:p w14:paraId="4D52B630"/>
    <w:p w14:paraId="32F6775C"/>
    <w:p w14:paraId="6C09846D"/>
    <w:p w14:paraId="2889AF3C"/>
    <w:p w14:paraId="5943BB9A"/>
    <w:p w14:paraId="302CAE22"/>
    <w:p w14:paraId="1A8AD4FE"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174625</wp:posOffset>
                </wp:positionV>
                <wp:extent cx="5713730" cy="44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373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1.75pt;margin-top:13.75pt;height:0.35pt;width:449.9pt;z-index:251660288;mso-width-relative:page;mso-height-relative:page;" filled="f" stroked="t" coordsize="21600,21600" o:gfxdata="UEsDBAoAAAAAAIdO4kAAAAAAAAAAAAAAAAAEAAAAZHJzL1BLAwQUAAAACACHTuJAoxMdT9cAAAAJ&#10;AQAADwAAAGRycy9kb3ducmV2LnhtbE2PwU7DMAyG70h7h8iTuG3pOmir0nSHSSAOqBID7llj2kLj&#10;dE3Wbm+POcHJsv3p9+did7G9mHD0nSMFm3UEAql2pqNGwfvb4yoD4YMmo3tHqOCKHnbl4qbQuXEz&#10;veJ0CI3gEPK5VtCGMORS+rpFq/3aDUi8+3Sj1YHbsZFm1DOH217GUZRIqzviC60ecN9i/X04WwUn&#10;Sq8fd3LKvqoqJE/PLw1hNSt1u9xEDyACXsIfDL/6rA4lOx3dmYwXvYJVvL1nVEGccmUgS5MtiCMP&#10;shhkWcj/H5Q/UEsDBBQAAAAIAIdO4kDJwq9iCgIAAAMEAAAOAAAAZHJzL2Uyb0RvYy54bWytU72O&#10;EzEQ7pF4B8s92fxysMrmioSjQRCJn96xvbuW/CePk01eghdAogKqg+p6ngaOx2DsDQGOJgVbrMae&#10;mW/m+2Y8v9wbTXYygHK2oqPBkBJpuRPKNhV9/erqwSNKIDIrmHZWVvQggV4u7t+bd76UY9c6LWQg&#10;CGKh7HxF2xh9WRTAW2kYDJyXFp21C4ZFPIamEIF1iG50MR4OHxadC8IHxyUA3q56Jz0ihnMAXV0r&#10;LleOb420sUcNUrOIlKBVHugid1vXkscXdQ0yEl1RZBrzH4ugvUn/YjFnZROYbxU/tsDOaeEOJ8OU&#10;xaInqBWLjGyD+gfKKB4cuDoOuDNFTyQrgixGwzvavGyZl5kLSg3+JDr8P1j+fLcORImKTiixzODA&#10;b9/dfH/78fbL528fbn58fZ/s609kkqTqPJSYsbTrcDyBX4fEe18HQ2qt/BvcqawEciP7LPThJLTc&#10;R8LxcnYxmlxMcAYcfdPpdJbAix4lofkA8al0hiSjohADU00bl85anKgLfQW2ewaxT/yVkJK1JV1F&#10;H8/GM8RnuKE1bgaaxiNLsE3uDpxW4kppnTIgNJulDmTH0pbk79jQX2GpyIpB28dlVwpjZXBbK7LV&#10;SiaeWEHiwaOSFh8QTc0YKSjREt9bsnJkZEqfE4mqaIviJOl7sZO1ceKQZ5DvcTeyfMc9Tsv35zln&#10;/367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Ex1P1wAAAAkBAAAPAAAAAAAAAAEAIAAAACIA&#10;AABkcnMvZG93bnJldi54bWxQSwECFAAUAAAACACHTuJAycKvYgoCAAADBAAADgAAAAAAAAABACAA&#10;AAAm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E9A62A5">
      <w:pPr>
        <w:pStyle w:val="4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288290</wp:posOffset>
                </wp:positionV>
                <wp:extent cx="5713730" cy="444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373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0.1pt;margin-top:22.7pt;height:0.35pt;width:449.9pt;z-index:251661312;mso-width-relative:page;mso-height-relative:page;" filled="f" stroked="t" coordsize="21600,21600" o:gfxdata="UEsDBAoAAAAAAIdO4kAAAAAAAAAAAAAAAAAEAAAAZHJzL1BLAwQUAAAACACHTuJAi5vHONcAAAAJ&#10;AQAADwAAAGRycy9kb3ducmV2LnhtbE2PwU6DQBCG7ya+w2ZMvLULBCkiSw8mGg+GxKr3LTsCys4i&#10;u4X27Z2e6nFmvvzz/eX2aAcx4+R7RwridQQCqXGmp1bBx/vTKgfhgyajB0eo4IQettX1VakL4xZ6&#10;w3kXWsEh5AutoAthLKT0TYdW+7Ubkfj25SarA49TK82kFw63g0yiKJNW98QfOj3iY4fNz+5gFfzS&#10;5vSZyjn/ruuQPb+8toT1otTtTRw9gAh4DBcYzvqsDhU77d2BjBeDglUSJYwqSO9SEAzkm/sMxJ4X&#10;WQyyKuX/BtUfUEsDBBQAAAAIAIdO4kCh8EA9DgIAAAMEAAAOAAAAZHJzL2Uyb0RvYy54bWytU72O&#10;EzEQ7pF4B8s92SSXcMcqmysSjgZBJH56x/buWvKfPE42eQleAIkKqA6q6+9p4HgMxt4Q4GhSsMVq&#10;7PF8832fx7PLndFkKwMoZys6GgwpkZY7oWxT0Tevrx5dUAKRWcG0s7Kiewn0cv7wwazzpRy71mkh&#10;A0EQC2XnK9rG6MuiAN5Kw2DgvLSYrF0wLOIyNIUIrEN0o4vxcPi46FwQPjguAXB32SfpATGcAujq&#10;WnG5dHxjpI09apCaRZQErfJA55ltXUseX9Y1yEh0RVFpzH9sgvE6/Yv5jJVNYL5V/ECBnULhnibD&#10;lMWmR6gli4xsgvoHyigeHLg6DrgzRS8kO4IqRsN73rxqmZdZC1oN/mg6/D9Y/mK7CkSJik4psczg&#10;hd+9v/n+7tPd1y/fPt78uP2Q4uvPZJqs6jyUWLGwq3BYgV+FpHtXB0NqrfxbnKnsBGoju2z0/mi0&#10;3EXCcXN6Pjo7P8M74JibTCYZvOhREpoPEJ9JZ0gKKgoxMNW0ceGsxRt1oe/Ats8hIg8s/FWQirUl&#10;XUWfTMeoiDOc0BonA0PjUSXYJrMDp5W4UlqnCgjNeqED2bI0JflLahH3r2OpyZJB25/LqX5+gttY&#10;gQWsbCUTT60gce/RSYsPiCYyRgpKtMT3lqJ8MjKlTzmJJLRFLsn63uwUrZ3Y5zvI+zgbme1hjtPw&#10;/bnO1b/f7v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5vHONcAAAAJAQAADwAAAAAAAAABACAA&#10;AAAiAAAAZHJzL2Rvd25yZXYueG1sUEsBAhQAFAAAAAgAh07iQKHwQD0OAgAAAwQAAA4AAAAAAAAA&#10;AQAgAAAAJg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湖南省广播电视局办公室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A35E2-061E-4EA7-BD77-A9BB8D18C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2439C7-3F8F-4F3B-A88C-6624070226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C762A7-21F0-4FD5-BD11-6F54F0F453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D7B74A8-69CA-4908-899D-6532298027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50B4931-E4D4-438F-BD48-CBE5FBAB4AAE}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6" w:fontKey="{1C5C007E-598D-4EE6-9ECD-29930F65C28E}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6F9DA9DB-D944-42B3-BB0D-6B1FE81D4386}"/>
  </w:font>
  <w:font w:name="Times New Roman Regular">
    <w:altName w:val="Times New Roman Regular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82BE3B2F-BC0D-43DC-AC9E-AD035A0DD10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 Roman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9" w:fontKey="{35158F41-672D-467A-801E-EE28EA8148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383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82679"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82679"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BFBD5"/>
    <w:multiLevelType w:val="multilevel"/>
    <w:tmpl w:val="FFFBFBD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CDE8A96"/>
    <w:multiLevelType w:val="multilevel"/>
    <w:tmpl w:val="5CDE8A96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46B1"/>
    <w:rsid w:val="07902BF4"/>
    <w:rsid w:val="179746B1"/>
    <w:rsid w:val="18272DBA"/>
    <w:rsid w:val="1DDB2F74"/>
    <w:rsid w:val="3B913E46"/>
    <w:rsid w:val="40BC7C27"/>
    <w:rsid w:val="51F35E4A"/>
    <w:rsid w:val="5C637A73"/>
    <w:rsid w:val="64BC6A04"/>
    <w:rsid w:val="6EAF9B0C"/>
    <w:rsid w:val="6EFF7F57"/>
    <w:rsid w:val="6FFF12E8"/>
    <w:rsid w:val="79EFCD16"/>
    <w:rsid w:val="7AFF0919"/>
    <w:rsid w:val="7AFF0C5C"/>
    <w:rsid w:val="7BEEDD36"/>
    <w:rsid w:val="7DDDABED"/>
    <w:rsid w:val="7EBEDBB4"/>
    <w:rsid w:val="7F6CF520"/>
    <w:rsid w:val="96B54A30"/>
    <w:rsid w:val="97FE1872"/>
    <w:rsid w:val="B67AB3AB"/>
    <w:rsid w:val="BBB342BD"/>
    <w:rsid w:val="BFEF7013"/>
    <w:rsid w:val="CBDF4453"/>
    <w:rsid w:val="DBF5B66C"/>
    <w:rsid w:val="E57F2744"/>
    <w:rsid w:val="EF7FD2D6"/>
    <w:rsid w:val="F03388B2"/>
    <w:rsid w:val="F5E75423"/>
    <w:rsid w:val="F777CCE3"/>
    <w:rsid w:val="F7FF7A55"/>
    <w:rsid w:val="FAFF6610"/>
    <w:rsid w:val="FB5F249C"/>
    <w:rsid w:val="FBCF2622"/>
    <w:rsid w:val="FEE7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1467</Words>
  <Characters>1584</Characters>
  <Lines>1</Lines>
  <Paragraphs>1</Paragraphs>
  <TotalTime>6</TotalTime>
  <ScaleCrop>false</ScaleCrop>
  <LinksUpToDate>false</LinksUpToDate>
  <CharactersWithSpaces>1643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2026-05-25T15:32:00Z</dcterms:created>
  <dc:creator>汪汪队长</dc:creator>
  <cp:lastModifiedBy>谭</cp:lastModifiedBy>
  <cp:lastPrinted>2026-06-11T18:29:00Z</cp:lastPrinted>
  <dcterms:modified xsi:type="dcterms:W3CDTF">2026-06-11T09:21:22Z</dcterms:modified>
  <dc:title>关于印发《2026视听中国·马栏山杯AI微短剧创智大赛活动方案》的通知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AB024CC6682E4BC29B0F740EAA8843FA_13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